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5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bookmarkStart w:id="0" w:name="_GoBack"/>
      <w:r>
        <w:rPr>
          <w:rFonts w:hint="default" w:ascii="cursive" w:hAnsi="cursive" w:eastAsia="cursive" w:cs="cursive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2021年</w:t>
      </w:r>
      <w:r>
        <w:rPr>
          <w:rFonts w:ascii="cursive" w:hAnsi="cursive" w:eastAsia="cursive" w:cs="cursive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重庆市</w:t>
      </w:r>
      <w:r>
        <w:rPr>
          <w:rFonts w:hint="default" w:ascii="cursive" w:hAnsi="cursive" w:eastAsia="cursive" w:cs="cursive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中小学教师资格认定工作时间安排表（第二批次）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494"/>
        <w:gridCol w:w="1081"/>
        <w:gridCol w:w="658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批次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内容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网上申报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6月15日9:00-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6月25日17:00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满足条件的所有申请人均可在本批次申请。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申请人犯罪记录情况核查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7月9日前完成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各区县完成，申请人不参与。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现场确认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6月28日-7月2日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申请人到网报选择的现场确认区县指定的地点。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体检截止日期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7月7日前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具体由各区县自行安排。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资格认定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7月13日-7月21日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各区县完成，申请人不参与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认定结论公布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7月23日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登录http://www.jszg.cq.cn查询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证书发放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7月26日-7月28日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申请人到</w:t>
            </w:r>
            <w:r>
              <w:rPr>
                <w:rStyle w:val="5"/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现场确认区县</w:t>
            </w: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领取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错误信息更正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7月30日前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ursive" w:hAnsi="cursive" w:eastAsia="cursive" w:cs="cursive"/>
                <w:color w:val="000000"/>
                <w:sz w:val="24"/>
                <w:szCs w:val="24"/>
                <w:bdr w:val="none" w:color="auto" w:sz="0" w:space="0"/>
              </w:rPr>
              <w:t>各区县教育行政管理部门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ursiv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E6536"/>
    <w:rsid w:val="69CE6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2021-06-22T05:51:00Z</dcterms:created>
  <dc:creator>WPS_1609033458</dc:creator>
  <cp:lastModifiedBy>WPS_1609033458</cp:lastModifiedBy>
  <dcterms:modified xsi:type="dcterms:W3CDTF">2021-06-22T05:54:08Z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A7A6CC669D3A48FBA2B4451AE2A293BF</vt:lpwstr>
  </property>
</Properties>
</file>